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02AA7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390C3A0A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7501A22" w14:textId="77777777" w:rsidR="00E535EC" w:rsidRP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FF2E0C" w14:textId="77777777" w:rsidR="00E535EC" w:rsidRPr="00E535EC" w:rsidRDefault="00E535EC" w:rsidP="00E535E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535EC">
        <w:rPr>
          <w:rFonts w:ascii="Times New Roman" w:hAnsi="Times New Roman" w:cs="Times New Roman"/>
          <w:sz w:val="32"/>
          <w:szCs w:val="32"/>
        </w:rPr>
        <w:t>АННОТАЦИЯ К ДОПОЛНИТЕЛЬНОЙ ОБЩЕРАЗВИВАЮЩЕЙ ПРОГРАММЕ</w:t>
      </w:r>
    </w:p>
    <w:p w14:paraId="578F1D57" w14:textId="2D9654E6" w:rsidR="00E535EC" w:rsidRPr="00E535EC" w:rsidRDefault="00E535EC" w:rsidP="00E535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535EC">
        <w:rPr>
          <w:rFonts w:ascii="Times New Roman" w:hAnsi="Times New Roman" w:cs="Times New Roman"/>
          <w:color w:val="FF0000"/>
          <w:sz w:val="44"/>
          <w:szCs w:val="44"/>
        </w:rPr>
        <w:t>«</w:t>
      </w:r>
      <w:proofErr w:type="spellStart"/>
      <w:r w:rsidRPr="00E535EC">
        <w:rPr>
          <w:rFonts w:ascii="Times New Roman" w:hAnsi="Times New Roman" w:cs="Times New Roman"/>
          <w:color w:val="FF0000"/>
          <w:sz w:val="44"/>
          <w:szCs w:val="44"/>
        </w:rPr>
        <w:t>Топотушки</w:t>
      </w:r>
      <w:proofErr w:type="spellEnd"/>
      <w:r w:rsidRPr="00E535EC">
        <w:rPr>
          <w:rFonts w:ascii="Times New Roman" w:hAnsi="Times New Roman" w:cs="Times New Roman"/>
          <w:color w:val="FF0000"/>
          <w:sz w:val="44"/>
          <w:szCs w:val="44"/>
        </w:rPr>
        <w:t>»</w:t>
      </w:r>
    </w:p>
    <w:p w14:paraId="28657AC2" w14:textId="18E45464" w:rsidR="00E535EC" w:rsidRPr="00E535EC" w:rsidRDefault="00E535EC" w:rsidP="00E535EC">
      <w:pPr>
        <w:spacing w:after="0" w:line="240" w:lineRule="auto"/>
        <w:ind w:hanging="851"/>
        <w:jc w:val="both"/>
        <w:rPr>
          <w:rFonts w:ascii="Times New Roman" w:hAnsi="Times New Roman" w:cs="Times New Roman"/>
          <w:sz w:val="32"/>
          <w:szCs w:val="32"/>
        </w:rPr>
      </w:pPr>
      <w:r w:rsidRPr="00E535EC">
        <w:rPr>
          <w:rFonts w:ascii="Times New Roman" w:hAnsi="Times New Roman" w:cs="Times New Roman"/>
          <w:sz w:val="32"/>
          <w:szCs w:val="32"/>
        </w:rPr>
        <w:t xml:space="preserve">         Автор программы: </w:t>
      </w:r>
      <w:proofErr w:type="gramStart"/>
      <w:r w:rsidRPr="00E535EC">
        <w:rPr>
          <w:rFonts w:ascii="Times New Roman" w:hAnsi="Times New Roman" w:cs="Times New Roman"/>
          <w:sz w:val="32"/>
          <w:szCs w:val="32"/>
        </w:rPr>
        <w:t>Лебедева  Елена</w:t>
      </w:r>
      <w:proofErr w:type="gramEnd"/>
      <w:r w:rsidRPr="00E535EC">
        <w:rPr>
          <w:rFonts w:ascii="Times New Roman" w:hAnsi="Times New Roman" w:cs="Times New Roman"/>
          <w:sz w:val="32"/>
          <w:szCs w:val="32"/>
        </w:rPr>
        <w:t xml:space="preserve"> Викторовна, педагог дополнительного образования </w:t>
      </w:r>
    </w:p>
    <w:p w14:paraId="057E1379" w14:textId="251B6721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</w:p>
    <w:p w14:paraId="50BDCCD7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 В основе разработки использована программа «Ритмическая мозаика», автор А.И. Буренина. В программе представлены различные разделы (модули), но основными являются музыкально-ритмические упражнения, элементы русского народного танца, элементы детского бального танца, элементы историко-бытового танца, элементы эстрадного танца. </w:t>
      </w:r>
    </w:p>
    <w:p w14:paraId="1C6843AD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Отличительные особенности</w:t>
      </w:r>
    </w:p>
    <w:p w14:paraId="66F90914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Особую актуальность программе придает используемый в ней комплекс технологий здоровья сбережения. Сохранение здоровья ребёнка в настоящее время является одной из приоритетных задач в современной системе дошкольного образования. Использование здоровьесберегающих технологий в различных направлениях развития детей является основным направлением работы нашего дошкольного учреждения. Оздоровительный эффект программы заключается в совершенствовании физического развития ребёнка и коррекции психофизического здоровья. Ситуация социальной нестабильности, быстрый темп жизни современных родителей, нехватка времени на полноценное эмоциональное общение с ребёнком приводят к нарушениям эмоционального и психологического состояния детей уже в дошкольном возрасте. Возникает необходимость поиска новых активных методов, направленных на восстановление физического и психологического здоровья ребёнка. Программа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способствует решению этой непростой задачи. Так как музыка – едва ли не единственный вид искусства доступный восприятию ребёнка начиная с раннего возраста. Музыка – это мощный источник энергий, распространяющих своё влияние на физическую, духовную и интеллектуальную сферы человека. Она помогает формировать у ребёнка эстетическое восприятие окружающего мира, развивает мышление и воображение, укрепляет не только физическое, но и психическое здоровье. В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специально подобранные движения наложены на яркую образную музыку и интересный, доступный детям сказочный сюжет. Этот синтез превращает упражнения в увлекательную игру, а сказочная основа способствует эмоциональному раскрепощению и интеллектуальному развитию ребёнка. Включение в ритмопластику танцевальных композиций в старшем дошкольном возрасте приводит к снятию, возрастающего от нагрузок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подготовке к школе негативного физического напряжения, учит детей сознательно контролировать своё эмоциональное состояние, добавляет положительных эмоций и дарит радость творчества. В Программе соблюдается преемственность с предыдущими знаниями и опытом детей и с последующим обучением. Методы обучения, используемые в работе, соответствуют возрастным особенностям ребёнка. Программа рассчитана на один год обучении. При распределении разделов программы обучения учитывались основные принципы дидактики, возрастные особенности, физические возможности и психологические особенности детей данного возраста.</w:t>
      </w:r>
    </w:p>
    <w:p w14:paraId="7ADE3E2C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цели образовательной программы использовались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  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принципы:</w:t>
      </w:r>
    </w:p>
    <w:p w14:paraId="3B040C21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наглядность – демонстрация упражнений педагогом, образный рассказ, имитация движений; </w:t>
      </w:r>
    </w:p>
    <w:p w14:paraId="2552286E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доступность – обучение от простого к сложному, от известного к неизвестному; </w:t>
      </w:r>
    </w:p>
    <w:p w14:paraId="5BE5C0A7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систематичность – регулярность занятий с постепенным увеличением количества упражнений, усложнением      способов их выполнения;</w:t>
      </w:r>
    </w:p>
    <w:p w14:paraId="181CA574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подход – учет особенностей восприятия каждого ребенка;</w:t>
      </w:r>
    </w:p>
    <w:p w14:paraId="1E04245E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увлеченность – каждый должен в полной мере участвовать в работе;</w:t>
      </w:r>
    </w:p>
    <w:p w14:paraId="1FF3D9BB" w14:textId="77777777" w:rsidR="00E535EC" w:rsidRDefault="00E535EC" w:rsidP="00E53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сознательность – понимание выполняемых действий,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F49B85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FF2D30" w14:textId="77777777" w:rsidR="00E535EC" w:rsidRDefault="00E535EC" w:rsidP="00E535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Адресат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в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 года.</w:t>
      </w:r>
    </w:p>
    <w:p w14:paraId="7A75452E" w14:textId="77777777" w:rsidR="00E535EC" w:rsidRDefault="00E535EC" w:rsidP="00E535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4B7F012B" w14:textId="77777777" w:rsidR="00F12C76" w:rsidRDefault="00F12C76" w:rsidP="006C0B77">
      <w:pPr>
        <w:spacing w:after="0"/>
        <w:ind w:firstLine="709"/>
        <w:jc w:val="both"/>
      </w:pPr>
    </w:p>
    <w:sectPr w:rsidR="00F12C76" w:rsidSect="00E535E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C"/>
    <w:rsid w:val="006C0B77"/>
    <w:rsid w:val="008242FF"/>
    <w:rsid w:val="00870751"/>
    <w:rsid w:val="00922C48"/>
    <w:rsid w:val="009C4ABB"/>
    <w:rsid w:val="00B915B7"/>
    <w:rsid w:val="00E535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1CB7"/>
  <w15:chartTrackingRefBased/>
  <w15:docId w15:val="{71277179-5B50-405A-83B7-24348AF0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E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2023-10-02T07:32:00Z</dcterms:created>
  <dcterms:modified xsi:type="dcterms:W3CDTF">2023-10-02T07:33:00Z</dcterms:modified>
</cp:coreProperties>
</file>